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3867" w:rsidRPr="00B86732" w:rsidRDefault="00863867" w:rsidP="007B5C5C">
      <w:pPr>
        <w:spacing w:beforeLines="100" w:afterLines="100" w:line="440" w:lineRule="atLeast"/>
        <w:rPr>
          <w:rFonts w:ascii="宋体" w:eastAsia="仿宋_GB2312" w:hAnsi="宋体"/>
          <w:color w:val="000000"/>
          <w:sz w:val="28"/>
          <w:szCs w:val="28"/>
        </w:rPr>
      </w:pPr>
      <w:r w:rsidRPr="00B86732">
        <w:rPr>
          <w:rFonts w:ascii="宋体" w:eastAsia="仿宋_GB2312" w:hAnsi="宋体" w:hint="eastAsia"/>
          <w:color w:val="000000"/>
          <w:sz w:val="28"/>
          <w:szCs w:val="28"/>
        </w:rPr>
        <w:t>附件</w:t>
      </w:r>
      <w:r w:rsidR="007B5C5C">
        <w:rPr>
          <w:rFonts w:ascii="宋体" w:eastAsia="仿宋_GB2312" w:hAnsi="宋体" w:hint="eastAsia"/>
          <w:color w:val="000000"/>
          <w:sz w:val="28"/>
          <w:szCs w:val="28"/>
        </w:rPr>
        <w:t>5</w:t>
      </w:r>
      <w:r w:rsidR="00191F45" w:rsidRPr="00B86732">
        <w:rPr>
          <w:rFonts w:ascii="宋体" w:eastAsia="仿宋_GB2312" w:hAnsi="宋体" w:hint="eastAsia"/>
          <w:color w:val="000000"/>
          <w:sz w:val="28"/>
          <w:szCs w:val="28"/>
        </w:rPr>
        <w:t>：</w:t>
      </w:r>
    </w:p>
    <w:p w:rsidR="00B86732" w:rsidRDefault="00B86732" w:rsidP="00B86732">
      <w:pPr>
        <w:spacing w:line="200" w:lineRule="exact"/>
        <w:jc w:val="center"/>
        <w:rPr>
          <w:rFonts w:ascii="黑体" w:eastAsia="方正小标宋简体" w:hAnsi="宋体"/>
          <w:b/>
          <w:color w:val="000000"/>
          <w:sz w:val="44"/>
          <w:szCs w:val="44"/>
        </w:rPr>
      </w:pPr>
    </w:p>
    <w:p w:rsidR="00863867" w:rsidRPr="00B86732" w:rsidRDefault="00CC4F15" w:rsidP="007B5C5C">
      <w:pPr>
        <w:spacing w:beforeLines="100" w:afterLines="100" w:line="440" w:lineRule="atLeast"/>
        <w:jc w:val="center"/>
        <w:rPr>
          <w:rFonts w:ascii="黑体" w:eastAsia="方正小标宋简体" w:hAnsi="宋体"/>
          <w:b/>
          <w:color w:val="000000"/>
          <w:sz w:val="44"/>
          <w:szCs w:val="44"/>
        </w:rPr>
      </w:pPr>
      <w:r w:rsidRPr="00B86732">
        <w:rPr>
          <w:rFonts w:ascii="黑体" w:eastAsia="方正小标宋简体" w:hAnsi="宋体" w:hint="eastAsia"/>
          <w:b/>
          <w:color w:val="000000"/>
          <w:sz w:val="44"/>
          <w:szCs w:val="44"/>
        </w:rPr>
        <w:t>实</w:t>
      </w:r>
      <w:r w:rsidR="00863867" w:rsidRPr="00B86732">
        <w:rPr>
          <w:rFonts w:ascii="黑体" w:eastAsia="方正小标宋简体" w:hAnsi="宋体" w:hint="eastAsia"/>
          <w:b/>
          <w:color w:val="000000"/>
          <w:sz w:val="44"/>
          <w:szCs w:val="44"/>
        </w:rPr>
        <w:t>践报告的撰写方法</w:t>
      </w:r>
    </w:p>
    <w:p w:rsidR="00863867" w:rsidRDefault="00863867" w:rsidP="007B5C5C">
      <w:pPr>
        <w:spacing w:line="520" w:lineRule="exact"/>
        <w:ind w:firstLineChars="200" w:firstLine="482"/>
        <w:rPr>
          <w:rFonts w:eastAsia="楷体_GB2312"/>
          <w:b/>
          <w:color w:val="000000"/>
          <w:sz w:val="24"/>
        </w:rPr>
      </w:pPr>
      <w:r>
        <w:rPr>
          <w:rFonts w:eastAsia="楷体_GB2312" w:hint="eastAsia"/>
          <w:b/>
          <w:color w:val="000000"/>
          <w:sz w:val="24"/>
        </w:rPr>
        <w:t>1.</w:t>
      </w:r>
      <w:r>
        <w:rPr>
          <w:rFonts w:eastAsia="楷体_GB2312" w:hint="eastAsia"/>
          <w:b/>
          <w:color w:val="000000"/>
          <w:sz w:val="24"/>
        </w:rPr>
        <w:t>实践报告的涵义</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社会实践报告是对某一情况、某一事件、某一经验或问题，经过在社会实践中对其客观实际情况的调查了解，将调查了解到的全部情况和材料进行去粗取精、去伪存真、由此及彼、由表及里的分析研究，揭示出本质，寻找出规律，总结出经验，最后以书面形式陈述出来的实践成果。</w:t>
      </w:r>
    </w:p>
    <w:p w:rsidR="00863867" w:rsidRDefault="00863867" w:rsidP="007B5C5C">
      <w:pPr>
        <w:spacing w:line="520" w:lineRule="exact"/>
        <w:ind w:firstLineChars="200" w:firstLine="482"/>
        <w:rPr>
          <w:rFonts w:eastAsia="楷体_GB2312"/>
          <w:b/>
          <w:color w:val="000000"/>
          <w:sz w:val="24"/>
        </w:rPr>
      </w:pPr>
      <w:r>
        <w:rPr>
          <w:rFonts w:eastAsia="楷体_GB2312"/>
          <w:b/>
          <w:color w:val="000000"/>
          <w:sz w:val="24"/>
        </w:rPr>
        <w:t>2.</w:t>
      </w:r>
      <w:r>
        <w:rPr>
          <w:rFonts w:eastAsia="楷体_GB2312"/>
          <w:b/>
          <w:color w:val="000000"/>
          <w:sz w:val="24"/>
        </w:rPr>
        <w:t>实践报告的特点</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实践报告的特点主要包括以下几个方面。</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1）真实性。所谓真实性，就是尊重客观事实，靠事实说话。这一特点要求调研人员必须树立严谨的科学态度，认真求实的精神。只有严谨的科学态度，才能写出真实可靠，对工作具有指导意义的实践报告。</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2）针对性。调查研究具有很强的针对性，在实践报告的写作上，必须中心突出，明确提出所针对的问题，明确交待这一问题所获得的事实材料，分析出问题的症结所在，提出具体可行的建议和对策。</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3）典型性。典型性是指在实践报告的写作过程中所采用的事实材料要具有代表性，以及所揭示的问题带有普遍性。这种典型特点在总结经验和反映典型事件的调查中表现得尤为突出。</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4）系统性或完整性。实践报告的系统性或完整性是指由调查材料所得出的结论，必须是具有说服力的，把被调查的情况完整地、系统地交待清楚。</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总的来说，实践报告要做到论证系统、逻辑严密、摆事实、讲道理、具有强烈的说服力，从而使之成为科学决策的可靠资料。</w:t>
      </w:r>
    </w:p>
    <w:p w:rsidR="00863867" w:rsidRDefault="00863867" w:rsidP="007B5C5C">
      <w:pPr>
        <w:spacing w:line="520" w:lineRule="exact"/>
        <w:ind w:firstLineChars="200" w:firstLine="482"/>
        <w:rPr>
          <w:rFonts w:eastAsia="楷体_GB2312"/>
          <w:b/>
          <w:color w:val="000000"/>
          <w:sz w:val="24"/>
        </w:rPr>
      </w:pPr>
      <w:r>
        <w:rPr>
          <w:rFonts w:eastAsia="楷体_GB2312"/>
          <w:b/>
          <w:color w:val="000000"/>
          <w:sz w:val="24"/>
        </w:rPr>
        <w:t>3.</w:t>
      </w:r>
      <w:r>
        <w:rPr>
          <w:rFonts w:eastAsia="楷体_GB2312"/>
          <w:b/>
          <w:color w:val="000000"/>
          <w:sz w:val="24"/>
        </w:rPr>
        <w:t>实践报告的语言风格</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实践报告可以叙事为主，也可以说明为主，或者叙述和议论兼有，能真实客</w:t>
      </w:r>
      <w:r>
        <w:rPr>
          <w:rFonts w:ascii="宋体" w:hAnsi="宋体"/>
          <w:color w:val="000000"/>
          <w:sz w:val="24"/>
        </w:rPr>
        <w:lastRenderedPageBreak/>
        <w:t>观地反映事物的原貌。在语言风格上，虽然讲究辞章，但以准确、简练、平实、生动为本，一般不用或较少使用比喻、夸张、含蓄等修辞方式，也不采用华丽的辞藻，避免一切浮词虚言等语言表达方式。</w:t>
      </w:r>
    </w:p>
    <w:p w:rsidR="00863867" w:rsidRDefault="00863867" w:rsidP="007B5C5C">
      <w:pPr>
        <w:spacing w:line="520" w:lineRule="exact"/>
        <w:ind w:firstLineChars="200" w:firstLine="482"/>
        <w:rPr>
          <w:rFonts w:eastAsia="楷体_GB2312"/>
          <w:b/>
          <w:color w:val="000000"/>
          <w:sz w:val="24"/>
        </w:rPr>
      </w:pPr>
      <w:r>
        <w:rPr>
          <w:rFonts w:eastAsia="楷体_GB2312"/>
          <w:b/>
          <w:color w:val="000000"/>
          <w:sz w:val="24"/>
        </w:rPr>
        <w:t>4.</w:t>
      </w:r>
      <w:r>
        <w:rPr>
          <w:rFonts w:eastAsia="楷体_GB2312"/>
          <w:b/>
          <w:color w:val="000000"/>
          <w:sz w:val="24"/>
        </w:rPr>
        <w:t>实践报告的结构</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实践报告的结构不像文学作品那样灵活自由，它有一个大体的模式，要根据主旨的需要，精心地布局谋篇，很好地反映客观事物。一般来说，实践报告的内容大体有：标题、导语、概况介绍、资料统计、理性分析、总结和结论或对策、建议，以及所附的材料等。由此形成的实践报告结构就包括标题、导语、正文、结尾和落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（1）标题</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实践报告的标题有单标题和双标题2类。</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单标题。所谓单标题，就是一个标题，其中又有公文式标题和文章式标题2种。</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公文式标题就是按照“调查对象+调查课题+文体名称”的公式拟制标题。如《一个富裕居委会的财务调查》就是这样的标题，其中“一个富裕居委会”是调查对象，“财务”是调查课题，“调查”显示文体是调查报告。这样写的好处是要素清楚，读者一看就知道这是写的什么单位，涉及的是哪些问题，文种也很明确。这样写的不足之处是太模式化，不够新鲜活泼。公文式标题一般由介词“关于”加调查事由、文种组成，如《关于农村基层党组织情况的调查报告》、《关于××镇节约问题的实践总结报告》，也有的省略介词“关于”和文种，如《农民负担情况调查》。</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文章式标题。这类调查报告的标题比较灵活，标题中可不写“调查报告”或“调查”的字样，有的是概括出调查报告的基本内容，如《带领村民共同致富的坚强战斗堡垒》；有的是采取提问的形式，如《这里的干群关系为什么这样好？》、《儿童究竟需要什么读物？》；可以显示作者自己的观点，如《莘莘打工者，维权何其难》；可以直接叙述事实，如《三个孩子去蛇岛》；可以用形象“画面”暗</w:t>
      </w:r>
      <w:r>
        <w:rPr>
          <w:rFonts w:ascii="宋体" w:hAnsi="宋体"/>
          <w:color w:val="000000"/>
          <w:sz w:val="24"/>
        </w:rPr>
        <w:lastRenderedPageBreak/>
        <w:t>示文章内容，如《“航空母舰”逐浪经济海洋》。</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双标题：所谓双标题，就是两个标题，即一个正题、一个副题。其中正标题一般采用常规文章标题写法，具体手段如上所述；副标题则采用公式化写法，由调查对象、调查课题、文体名称组成。如《明晰产权起风波——对太原市一集体企业被强行接管的调查》。</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（2）导语</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导语又称引言，它是实践报告的前言，用于简洁明了地介绍有关调查的情况，或提出全文的引子，为正文写作做好铺垫。</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导语的内容和作用主要是介绍调查对象的基本情况，说明调查的背景、范围、经过，或概括全文的主要内容，或提示全文的主旨，目的在于引出主体，并给读者一个概括的印象。实践报告的导语要简明扼要。它的文字虽然简短，但具有“立片言以居要，乃一篇之警策”的作用，所以，要认真推敲。实践报告的导语一般要根据主体部分组织材料的结构顺序来安排，常用的有以下几种类型。</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提要式。提要式就是对实践报告的内容（包括课题、对象、调查内容、调查结果和分析的结论等）作概括的说明，使读者在开始时就对问题的基本情况有一个大致的了解。例如《靠名牌赢得市场——关于深圳市飞亚达（集团）股份有限公司的调查》的开头：</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飞亚达（集团）股份有限公司（以下简称飞亚达）是一家以生产钟表为主的大型企业，1987年成立于深圳。在经济特区这块改革开放的沃土上，该公司坚持不懈地实施名牌战略，终于在竞争激烈的钟表行业后来居上。历经十二年的艰苦创业，飞亚达由一个钟表小厂发展为总资产逾八亿元，年创利润八千万元的上市公司，成为国内同行的翘楚。</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这个开头把飞亚达公司的发展情况和主要成绩作了概括的介绍，提纲挈领，统率全文。</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2）交代式。指在开头简单地交代调查的目的、方法、时间、范围、背景等信息情况，使读者在入篇时就对调查的过程和基本情况有所了解。例如《关于北</w:t>
      </w:r>
      <w:r>
        <w:rPr>
          <w:rFonts w:ascii="宋体" w:hAnsi="宋体"/>
          <w:color w:val="000000"/>
          <w:sz w:val="24"/>
        </w:rPr>
        <w:lastRenderedPageBreak/>
        <w:t>京市家用缝纫机销售情况的调查》一文的开头：</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为了增强计划性，加强对家用缝纫机的经营，更好地掌握市场销售动态，我们采取了走访经营单位与分析历史资料的办法，对北京市家用缝纫机历年销售情况以及当前社会保有量和市场需求变化进行了调查。经过分析，认为北京市场除上海缝纫机供不应求以外，其他牌号缝纫机销售在北京市已趋于饱和。</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这个开头包括目的、方法、范围和结论等几个方面，总的来说属于交代式的导语。</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3）问题式。指在开头提出问题来，引起读者对调查课题的关注，促使读者思考。这样的开头可以采用提问的方式引出问题，也可以直接将问题摆出来。例如《农村发展社会主义市场经济的成功之路——贸工农一体化、产加销一条龙经营的调查》的开头：</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近些年，随着农村改革的深化和商品经济的发展，贸工农一体化、产加销一条龙的经营方式，正在我国农村迅速突起。它一出现，就显示出旺盛的生命力和巨大的优越性，为农村经济的发展注入新的活力。这种经营方式对我国农业向商品化、现代化转化有哪些作用？应采取什么方针政策扶持其发展？我们就这些问题进行了调查，并同10个县（市）的有关同志进行了座谈，形成了一些共识。</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还有《明晰产权起风波——对太原市一集体企业被强行接管的调查》的开头：</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企业要求按照有关法律、法规和政府规定明晰产权，本来是件好事。可太原市一家集体企业却因为明晰产权被所在区政府部门强行接管，陷于瘫痪。该企业把区政府两个部门告上法庭，至今己一年多时间，早就超过了审结期限，可法院却迟迟不判决。</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前一段入笔先提问，后一段是采用叙述的方式直接暴露问题，都属于问题式写法。</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（3）正文</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正文也称主体、主文，是全文的中心。它对调查得来的事实和有关材料进行叙述，对所作出的分析研究进行议论，对调查研究的结果和结论进行说明。</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正文的主要内容和作用有3个方面：一是说明实践报告的主旨，让读者了解中心观点；二是提供说明主旨的事实材料，让读者理解并信服观点的正确性；三是作者对客观事实的分析及有关的评论，从理论上深化事实材料，以突出实践报告的典型意义。比如《深圳三景区成功的奥秘》的主体部分共写了4个问题：一是“天时地利：丰茂的客源市场”，二是“规划先行：跟着市场走”，三是“经营管理：科学+文化+人情味”，四是“成功之本：高素质的人员结构”。这4个问题各自成章又有内在联系，比较完整地反映了“锦绣中华”、“中国民俗村”和“世界之窗”3个景区成功的奥秘。</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一般来说，根据逻辑关系安排材料的框架有以下3种。第一，横式结构，也称并列结构，指把调查的材料和要表现的主旨分为几个不同的问题，各个问题处于平等并列的地位，每个问题都有一个中心，可以独自成章，而每个问题又是体现全文中心的一部分。采用这种结构形式，要处理好各部分之间的关系，如并列关系、因果关系、分总关系、主从关系等，都应妥善安排。比如《厦门特区工薪阶层自费旅游水平的调查与分析》，主体共有4部分，从不同所有制、不同文化程度、不同年龄、不同性别4个方面，说明了厦门特区工薪阶层自费旅游水平。这4个方面虽然互不隶属，但皆统一在“厦门特区工薪阶层自费旅游”这一中心之下。第二，纵式结构，也称平叙结构，指按照客观事物发生、发展、结局的前后顺序，把内容分成几个层次，然后逐层分析说明。这种结构方式反映了客观事物变化的内在逻辑性，有助于读者了解事物发展的来龙去脉，给人一个完整而清晰的印象。第三，综合式结构。这种结构安排兼有横式、纵式的特点，二者相互结合地安排材料。按照内容表达的层次组成的框架有：“情况—成果—问题—建议”式结构，多用于反映基本情况的实践报告；“成果—具体做法—经验”式结构，多用于介绍经验的实践报告；“问题—原因—意见或建议”式结构，多用于揭露问题的实践报告；“事件过程一事件性质结论—处理意见”式结构，多用于揭示案件是非的实践报告。</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（4）结尾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结尾即结语，是实践报告的结束语，作者常在此部分表达自己的观点，对主体部分的内容进行概括、升华，因此，它的结尾往往是比较重要的一个部分。</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因为实践报告的目的、内容、主旨不同，结尾的写作也不同。有的总括全文的内容，突出主要观点；有的提出问题，引起有关部门的重视；有的说明经验的意义，以利于人们借鉴。有的实践报告已把问题讲清，无须赘言，也可省略结语。</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不同内容的实践报告，结尾的写法也不同，一般来说，有以下主要写法。</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1）概括全文，明确主旨。</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在结束时将全文归结到一个思想的立足点上，例如《关于邯郸钢铁总厂管理经验的调查报告》的结尾：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邯钢的实践证明，国有企业适应建立社会主义市场经济体制要求，必须在转换经营机制的基础上转换经营方式，切实转变经济增长方式，这样才能充分挖掘企业的内部潜力，提高企业的整体素质和市场竞争力。邯钢的做法为国有企业实行从传统的计划经济体制向社会主义市场经济体制，从粗放型经营向集约型经营两个具有全局意义的根本性转变提供了借鉴的经验。</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这样的结尾，提供了清醒的理性认识。</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2）指出问题，启发思考。</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如果一些存在的问题还没有引起人们的注意，而限于各种因素的制约作者也不可能提出解决问题的办法，那么，只要把问题指出来，引起有关方面的注意，或者启发人们对这一问题的思考，也是很有价值的。例如《暗访北京站前发票非法交易》的结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记者随后又转了几个地方，16时10分从北京站前离开。在这40分钟里，碰见了大约20名卖发票的不法人员。听口音他们大都是外地人。从言谈举止可以感觉到他们知道自己的行为是违法的。在广场、路口维持秩序的公安、保安人员不少，也许是司空见惯了吧，记者没有看到他们出面制止这种不法行为。</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对发票非法交易的现象，到底该由谁来管，怎么管？作者指出这一问题，相信能引起有关部门的重视。</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3）针对问题，提出建议。</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在揭示有关问题之后，应对解决问题提供一些可行的建议。例如1999年11月23日《人民日报》刊登的专题调查《人情消费，让人如何承受你!》就写了一个建议性的结尾：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在人情消费已成为一种风气的情况下，制止大操大办单靠哪一个人、哪一个单位很难从根本上奏效，如喝喜酒，往往是通知范围大了人们反感，范围小了没接到通知的人也有意见。遏制人情消费，建立新型的人际关系，倡导社会新风，是一项社会系统工程，需要各级各部门共同努力。首先要加强宣传和教育，提倡新事新办，勤俭持家，厉行节约，建立新型的社会主义人际关系。节日期间，报纸、电台、电视台可举办专题栏目、节目进行宣传，文化部门应挑选一批优秀的影片在各乡镇、村巡回播放。通过广泛深入的宣传教育，使人们树立正确的人情消费观。其次要制定社会规范。在政府机关和企事业单位建立红</w:t>
      </w:r>
      <w:r>
        <w:rPr>
          <w:rFonts w:ascii="宋体" w:hAnsi="宋体" w:hint="eastAsia"/>
          <w:color w:val="000000"/>
          <w:sz w:val="24"/>
        </w:rPr>
        <w:t>白</w:t>
      </w:r>
      <w:r>
        <w:rPr>
          <w:rFonts w:ascii="宋体" w:hAnsi="宋体"/>
          <w:color w:val="000000"/>
          <w:sz w:val="24"/>
        </w:rPr>
        <w:t>理事会，推行节俭办红白喜事；建立约束机制，对人情消费进行引导、规范、管理。三是严格稽查，对大操大办甚至借机敛财的干部要严肃处理，直至在新闻媒体上曝光。</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文中提出了3条建议来解决人情消费的严重问题，其中不乏切实可行的措施。</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（5）落款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写明作者名称，如果是联合调查，亦应标明。在作者名称下面写清年月日。有些实践报告有附件，应在结尾处标明附件名称、份数。</w:t>
      </w:r>
    </w:p>
    <w:p w:rsidR="00863867" w:rsidRDefault="00863867" w:rsidP="007B5C5C">
      <w:pPr>
        <w:spacing w:line="520" w:lineRule="exact"/>
        <w:ind w:firstLineChars="200" w:firstLine="482"/>
        <w:rPr>
          <w:rFonts w:eastAsia="楷体_GB2312"/>
          <w:b/>
          <w:color w:val="000000"/>
          <w:sz w:val="24"/>
        </w:rPr>
      </w:pPr>
      <w:r>
        <w:rPr>
          <w:rFonts w:eastAsia="楷体_GB2312"/>
          <w:b/>
          <w:color w:val="000000"/>
          <w:sz w:val="24"/>
        </w:rPr>
        <w:t>5.</w:t>
      </w:r>
      <w:r>
        <w:rPr>
          <w:rFonts w:eastAsia="楷体_GB2312"/>
          <w:b/>
          <w:color w:val="000000"/>
          <w:sz w:val="24"/>
        </w:rPr>
        <w:t>如何写好实践报告</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一般而言，要想写出一篇优秀的实践报告必须做到以下几点。</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1）必须掌握大量的第一手材料。实践者要深入群众，了解调查对象各方面的材料，包括正面的、反面的，直接的、问接的，历史的、现实的，弄清它的来龙去脉，为分析研究提供大量、可靠的事实依据。</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2）要善于作认真的分析与研究。对掌握的大量材料作去粗取精、去伪存真、由此及彼、由表及里的处理，要透过表面现象，看到事物的真面目，抓住它的本质，从而得出正确的判断和结论。</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3）要选用切实、可靠的材料说明观点。实践报告所揭示的结论，必须通过对具体情况、具体事实作客观的叙述和分析很自然地得出。要善于用精确、充足的材料来说明观点。不能脱离材料空发议论；也不能只摆一大堆材料，而不提出明确的观点和结论。</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4）实践报告的文字要朴素、明确、实在。要注意把说理和叙事有机地结合起来，要善于用简要的议论总结经验，阐明规律，说明政策；还要注意运用可靠的统计数字和群众语言来印证观点。</w:t>
      </w:r>
    </w:p>
    <w:p w:rsidR="00863867" w:rsidRDefault="00863867" w:rsidP="00B86732">
      <w:pPr>
        <w:spacing w:line="520" w:lineRule="exact"/>
        <w:ind w:firstLineChars="200" w:firstLine="480"/>
        <w:rPr>
          <w:rFonts w:ascii="宋体" w:hAnsi="宋体"/>
          <w:color w:val="000000"/>
          <w:sz w:val="24"/>
        </w:rPr>
      </w:pPr>
    </w:p>
    <w:p w:rsidR="00863867" w:rsidRDefault="00863867" w:rsidP="00B86732">
      <w:pPr>
        <w:spacing w:line="520" w:lineRule="exact"/>
        <w:rPr>
          <w:rFonts w:eastAsia="楷体_GB2312"/>
          <w:b/>
          <w:color w:val="000000"/>
          <w:sz w:val="24"/>
        </w:rPr>
      </w:pPr>
      <w:r>
        <w:rPr>
          <w:rFonts w:eastAsia="楷体_GB2312"/>
          <w:b/>
          <w:color w:val="000000"/>
          <w:sz w:val="24"/>
        </w:rPr>
        <w:t>【个人实践报告范例】</w:t>
      </w:r>
    </w:p>
    <w:p w:rsidR="00863867" w:rsidRDefault="00863867" w:rsidP="00B86732">
      <w:pPr>
        <w:spacing w:line="520" w:lineRule="exact"/>
        <w:jc w:val="center"/>
        <w:rPr>
          <w:rFonts w:ascii="华文行楷" w:eastAsia="华文行楷" w:hAnsi="宋体"/>
          <w:color w:val="000000"/>
          <w:sz w:val="36"/>
          <w:szCs w:val="36"/>
        </w:rPr>
      </w:pPr>
      <w:r>
        <w:rPr>
          <w:rFonts w:ascii="华文行楷" w:eastAsia="华文行楷" w:hAnsi="宋体" w:hint="eastAsia"/>
          <w:color w:val="000000"/>
          <w:sz w:val="36"/>
          <w:szCs w:val="36"/>
        </w:rPr>
        <w:t>中国保健品市场状况调查</w:t>
      </w:r>
    </w:p>
    <w:p w:rsidR="00863867" w:rsidRDefault="00863867" w:rsidP="007B5C5C">
      <w:pPr>
        <w:spacing w:line="520" w:lineRule="exact"/>
        <w:ind w:firstLineChars="1762" w:firstLine="4953"/>
        <w:rPr>
          <w:rFonts w:ascii="楷体_GB2312" w:eastAsia="楷体_GB2312" w:hAnsi="宋体"/>
          <w:b/>
          <w:color w:val="000000"/>
          <w:sz w:val="28"/>
          <w:szCs w:val="28"/>
        </w:rPr>
      </w:pPr>
      <w:r>
        <w:rPr>
          <w:rFonts w:ascii="楷体_GB2312" w:eastAsia="楷体_GB2312" w:hAnsi="宋体" w:hint="eastAsia"/>
          <w:b/>
          <w:color w:val="000000"/>
          <w:sz w:val="28"/>
          <w:szCs w:val="28"/>
        </w:rPr>
        <w:t>——马海  北京科技大学</w:t>
      </w:r>
    </w:p>
    <w:p w:rsidR="00863867" w:rsidRDefault="00863867" w:rsidP="00B86732">
      <w:pPr>
        <w:spacing w:line="520" w:lineRule="exact"/>
        <w:jc w:val="center"/>
        <w:rPr>
          <w:rFonts w:ascii="楷体_GB2312" w:eastAsia="楷体_GB2312" w:hAnsi="宋体"/>
          <w:b/>
          <w:color w:val="000000"/>
          <w:sz w:val="24"/>
        </w:rPr>
      </w:pPr>
      <w:r>
        <w:rPr>
          <w:rFonts w:ascii="楷体_GB2312" w:eastAsia="楷体_GB2312" w:hAnsi="宋体" w:hint="eastAsia"/>
          <w:b/>
          <w:color w:val="000000"/>
          <w:sz w:val="24"/>
        </w:rPr>
        <w:t>（摘选）</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对我来说，这不仅仅是一次调查，更是一段考验体能、毅力、韧性与恒心的社会历练……</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经历了烈日骄阳、暴风骤雨的洗礼；</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饱尝了被猜忌怀疑拒之门外的人间世态。</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离开父母、离开了朋友的我学着承受一</w:t>
      </w:r>
      <w:r>
        <w:rPr>
          <w:rFonts w:ascii="宋体" w:hAnsi="宋体" w:hint="eastAsia"/>
          <w:color w:val="000000"/>
          <w:sz w:val="24"/>
        </w:rPr>
        <w:t>个</w:t>
      </w:r>
      <w:r>
        <w:rPr>
          <w:rFonts w:ascii="宋体" w:hAnsi="宋体"/>
          <w:color w:val="000000"/>
          <w:sz w:val="24"/>
        </w:rPr>
        <w:t>人和陌生人打交道时的孤独与无奈，开始放下年轻人的冲动和浮躁坦诚与人交往。虽然遇到挫折和冷遇，但却有机会接触社会、了解社会的酸甜苦辣，每想到这里我就重燃斗志：我要坚持下</w:t>
      </w:r>
      <w:r>
        <w:rPr>
          <w:rFonts w:ascii="宋体" w:hAnsi="宋体" w:hint="eastAsia"/>
          <w:color w:val="000000"/>
          <w:sz w:val="24"/>
        </w:rPr>
        <w:t>去</w:t>
      </w:r>
      <w:r>
        <w:rPr>
          <w:rFonts w:ascii="宋体" w:hAnsi="宋体"/>
          <w:color w:val="000000"/>
          <w:sz w:val="24"/>
        </w:rPr>
        <w:t>，我要学着适应这个竞争激烈的社会!心中只有一个信念，那就是“我要成功，我要做完”。虽然我变得又黑又瘦，身心疲惫，但是我变得随和现实，我变得成熟懂事，而这，正是我想得到的。</w:t>
      </w:r>
    </w:p>
    <w:p w:rsidR="00863867" w:rsidRDefault="00863867" w:rsidP="00B86732">
      <w:pPr>
        <w:spacing w:line="520" w:lineRule="exact"/>
        <w:ind w:firstLineChars="200" w:firstLine="480"/>
        <w:rPr>
          <w:rFonts w:ascii="黑体" w:eastAsia="黑体" w:hAnsi="宋体"/>
          <w:color w:val="000000"/>
          <w:sz w:val="24"/>
        </w:rPr>
      </w:pPr>
      <w:r>
        <w:rPr>
          <w:rFonts w:ascii="黑体" w:eastAsia="黑体" w:hAnsi="宋体" w:hint="eastAsia"/>
          <w:color w:val="000000"/>
          <w:sz w:val="24"/>
        </w:rPr>
        <w:t>一、零售终端调查概述</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此次保健品市场调查范围是卫食健字保健品，调查地点涵盖了当地商品流通最频繁街道上的药店、超市、</w:t>
      </w:r>
      <w:r>
        <w:rPr>
          <w:rFonts w:ascii="宋体" w:hAnsi="宋体" w:hint="eastAsia"/>
          <w:color w:val="000000"/>
          <w:sz w:val="24"/>
        </w:rPr>
        <w:t>茶</w:t>
      </w:r>
      <w:r>
        <w:rPr>
          <w:rFonts w:ascii="宋体" w:hAnsi="宋体"/>
          <w:color w:val="000000"/>
          <w:sz w:val="24"/>
        </w:rPr>
        <w:t>庄、保健品专卖店。数据以药店为主，真实可靠，</w:t>
      </w:r>
      <w:r>
        <w:rPr>
          <w:rFonts w:ascii="宋体" w:hAnsi="宋体"/>
          <w:color w:val="000000"/>
          <w:sz w:val="24"/>
        </w:rPr>
        <w:lastRenderedPageBreak/>
        <w:t>代表当地保健品市场的真实情况。调查共统计样本50份，两市一区的保健品的种类约有</w:t>
      </w:r>
      <w:r>
        <w:rPr>
          <w:rFonts w:ascii="宋体" w:hAnsi="宋体" w:hint="eastAsia"/>
          <w:color w:val="000000"/>
          <w:sz w:val="24"/>
        </w:rPr>
        <w:t>11</w:t>
      </w:r>
      <w:r>
        <w:rPr>
          <w:rFonts w:ascii="宋体" w:hAnsi="宋体"/>
          <w:color w:val="000000"/>
          <w:sz w:val="24"/>
        </w:rPr>
        <w:t>5种。两市约有</w:t>
      </w:r>
      <w:r>
        <w:rPr>
          <w:rFonts w:ascii="宋体" w:hAnsi="宋体" w:hint="eastAsia"/>
          <w:color w:val="000000"/>
          <w:sz w:val="24"/>
        </w:rPr>
        <w:t>1</w:t>
      </w:r>
      <w:r>
        <w:rPr>
          <w:rFonts w:ascii="宋体" w:hAnsi="宋体"/>
          <w:color w:val="000000"/>
          <w:sz w:val="24"/>
        </w:rPr>
        <w:t>09种，平川区约有33种，比例约为3</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1。</w:t>
      </w:r>
    </w:p>
    <w:p w:rsidR="00863867" w:rsidRDefault="00863867" w:rsidP="00B86732">
      <w:pPr>
        <w:spacing w:line="520" w:lineRule="exact"/>
        <w:ind w:firstLineChars="200" w:firstLine="480"/>
        <w:rPr>
          <w:rFonts w:ascii="黑体" w:eastAsia="黑体" w:hAnsi="宋体"/>
          <w:color w:val="000000"/>
          <w:sz w:val="24"/>
        </w:rPr>
      </w:pPr>
      <w:r>
        <w:rPr>
          <w:rFonts w:ascii="黑体" w:eastAsia="黑体" w:hAnsi="宋体"/>
          <w:color w:val="000000"/>
          <w:sz w:val="24"/>
        </w:rPr>
        <w:t>二、市场具体情况分析（以两市和平川区比较来分析）</w:t>
      </w:r>
    </w:p>
    <w:p w:rsidR="00863867" w:rsidRDefault="00863867" w:rsidP="00B86732">
      <w:pPr>
        <w:spacing w:line="520" w:lineRule="exact"/>
        <w:ind w:firstLineChars="200" w:firstLine="480"/>
        <w:rPr>
          <w:rFonts w:ascii="宋体" w:hAnsi="宋体"/>
          <w:color w:val="000000"/>
          <w:sz w:val="24"/>
        </w:rPr>
      </w:pPr>
      <w:r>
        <w:rPr>
          <w:rFonts w:ascii="宋体" w:hAnsi="宋体" w:hint="eastAsia"/>
          <w:color w:val="000000"/>
          <w:sz w:val="24"/>
        </w:rPr>
        <w:t>……</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我将通过下表的比较来说明两市一区的保健品市场情况。</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两市和平川区保健品市场占有率（前五名）情况：</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两市（武威市，张掖市）</w:t>
      </w:r>
    </w:p>
    <w:tbl>
      <w:tblPr>
        <w:tblW w:w="0" w:type="auto"/>
        <w:tblLayout w:type="fixed"/>
        <w:tblCellMar>
          <w:left w:w="0" w:type="dxa"/>
          <w:right w:w="0" w:type="dxa"/>
        </w:tblCellMar>
        <w:tblLook w:val="0000"/>
      </w:tblPr>
      <w:tblGrid>
        <w:gridCol w:w="1786"/>
        <w:gridCol w:w="4660"/>
        <w:gridCol w:w="1974"/>
      </w:tblGrid>
      <w:tr w:rsidR="00863867">
        <w:trPr>
          <w:trHeight w:val="235"/>
        </w:trPr>
        <w:tc>
          <w:tcPr>
            <w:tcW w:w="1786" w:type="dxa"/>
            <w:tcBorders>
              <w:top w:val="single" w:sz="12"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名    次</w:t>
            </w:r>
          </w:p>
        </w:tc>
        <w:tc>
          <w:tcPr>
            <w:tcW w:w="4660" w:type="dxa"/>
            <w:tcBorders>
              <w:top w:val="single" w:sz="12"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保健品名称</w:t>
            </w:r>
          </w:p>
        </w:tc>
        <w:tc>
          <w:tcPr>
            <w:tcW w:w="1974" w:type="dxa"/>
            <w:tcBorders>
              <w:top w:val="single" w:sz="12"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百分率</w:t>
            </w:r>
          </w:p>
        </w:tc>
      </w:tr>
      <w:tr w:rsidR="00863867">
        <w:trPr>
          <w:trHeight w:val="249"/>
        </w:trPr>
        <w:tc>
          <w:tcPr>
            <w:tcW w:w="1786"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1</w:t>
            </w: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黄金搭档女士组合维生素片</w:t>
            </w:r>
          </w:p>
        </w:tc>
        <w:tc>
          <w:tcPr>
            <w:tcW w:w="197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73％</w:t>
            </w:r>
          </w:p>
        </w:tc>
      </w:tr>
      <w:tr w:rsidR="00863867">
        <w:trPr>
          <w:trHeight w:val="254"/>
        </w:trPr>
        <w:tc>
          <w:tcPr>
            <w:tcW w:w="1786" w:type="dxa"/>
            <w:vMerge w:val="restart"/>
            <w:tcBorders>
              <w:top w:val="single" w:sz="8" w:space="0" w:color="auto"/>
              <w:left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kern w:val="0"/>
                <w:sz w:val="24"/>
              </w:rPr>
            </w:pPr>
            <w:r>
              <w:rPr>
                <w:rFonts w:ascii="宋体" w:hAnsi="宋体"/>
                <w:color w:val="000000"/>
                <w:kern w:val="0"/>
                <w:sz w:val="24"/>
              </w:rPr>
              <w:t>2</w:t>
            </w: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生命一号</w:t>
            </w:r>
          </w:p>
        </w:tc>
        <w:tc>
          <w:tcPr>
            <w:tcW w:w="1974" w:type="dxa"/>
            <w:vMerge w:val="restart"/>
            <w:tcBorders>
              <w:top w:val="single" w:sz="8" w:space="0" w:color="auto"/>
              <w:left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kern w:val="0"/>
                <w:sz w:val="24"/>
              </w:rPr>
            </w:pPr>
            <w:r>
              <w:rPr>
                <w:rFonts w:ascii="宋体" w:hAnsi="宋体"/>
                <w:color w:val="000000"/>
                <w:kern w:val="0"/>
                <w:sz w:val="24"/>
              </w:rPr>
              <w:t>71％</w:t>
            </w:r>
          </w:p>
        </w:tc>
      </w:tr>
      <w:tr w:rsidR="00863867">
        <w:trPr>
          <w:trHeight w:val="249"/>
        </w:trPr>
        <w:tc>
          <w:tcPr>
            <w:tcW w:w="1786" w:type="dxa"/>
            <w:vMerge/>
            <w:tcBorders>
              <w:left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黄金搭档老年组合维生素片</w:t>
            </w:r>
          </w:p>
        </w:tc>
        <w:tc>
          <w:tcPr>
            <w:tcW w:w="1974" w:type="dxa"/>
            <w:vMerge/>
            <w:tcBorders>
              <w:left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p>
        </w:tc>
      </w:tr>
      <w:tr w:rsidR="00863867">
        <w:trPr>
          <w:trHeight w:val="244"/>
        </w:trPr>
        <w:tc>
          <w:tcPr>
            <w:tcW w:w="1786" w:type="dxa"/>
            <w:vMerge/>
            <w:tcBorders>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kern w:val="0"/>
                <w:sz w:val="24"/>
              </w:rPr>
            </w:pP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佳加钙口服液</w:t>
            </w:r>
          </w:p>
        </w:tc>
        <w:tc>
          <w:tcPr>
            <w:tcW w:w="1974" w:type="dxa"/>
            <w:vMerge/>
            <w:tcBorders>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kern w:val="0"/>
                <w:sz w:val="24"/>
              </w:rPr>
            </w:pPr>
          </w:p>
        </w:tc>
      </w:tr>
      <w:tr w:rsidR="00863867">
        <w:trPr>
          <w:trHeight w:val="254"/>
        </w:trPr>
        <w:tc>
          <w:tcPr>
            <w:tcW w:w="1786"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3</w:t>
            </w: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三精牌葡萄糖酸锌</w:t>
            </w:r>
          </w:p>
        </w:tc>
        <w:tc>
          <w:tcPr>
            <w:tcW w:w="197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68％</w:t>
            </w:r>
          </w:p>
        </w:tc>
      </w:tr>
      <w:tr w:rsidR="00863867">
        <w:trPr>
          <w:trHeight w:val="249"/>
        </w:trPr>
        <w:tc>
          <w:tcPr>
            <w:tcW w:w="1786"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4</w:t>
            </w: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新盖中盖高钙片</w:t>
            </w:r>
          </w:p>
        </w:tc>
        <w:tc>
          <w:tcPr>
            <w:tcW w:w="197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63％</w:t>
            </w:r>
          </w:p>
        </w:tc>
      </w:tr>
      <w:tr w:rsidR="00863867">
        <w:trPr>
          <w:trHeight w:val="254"/>
        </w:trPr>
        <w:tc>
          <w:tcPr>
            <w:tcW w:w="1786" w:type="dxa"/>
            <w:tcBorders>
              <w:top w:val="single" w:sz="8" w:space="0" w:color="auto"/>
              <w:left w:val="single" w:sz="12" w:space="0" w:color="auto"/>
              <w:bottom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5</w:t>
            </w:r>
          </w:p>
        </w:tc>
        <w:tc>
          <w:tcPr>
            <w:tcW w:w="4660" w:type="dxa"/>
            <w:tcBorders>
              <w:top w:val="single" w:sz="8" w:space="0" w:color="auto"/>
              <w:left w:val="single" w:sz="8" w:space="0" w:color="auto"/>
              <w:bottom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脑白金中老年人组合维生素片</w:t>
            </w:r>
          </w:p>
        </w:tc>
        <w:tc>
          <w:tcPr>
            <w:tcW w:w="1974" w:type="dxa"/>
            <w:tcBorders>
              <w:top w:val="single" w:sz="8" w:space="0" w:color="auto"/>
              <w:left w:val="single" w:sz="8" w:space="0" w:color="auto"/>
              <w:bottom w:val="single" w:sz="12"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60％</w:t>
            </w:r>
          </w:p>
        </w:tc>
      </w:tr>
    </w:tbl>
    <w:p w:rsidR="00863867" w:rsidRDefault="00863867">
      <w:pPr>
        <w:spacing w:line="440" w:lineRule="atLeast"/>
        <w:ind w:firstLineChars="200" w:firstLine="480"/>
        <w:rPr>
          <w:rFonts w:ascii="宋体" w:hAnsi="宋体"/>
          <w:color w:val="000000"/>
          <w:sz w:val="24"/>
        </w:rPr>
      </w:pPr>
      <w:r>
        <w:rPr>
          <w:rFonts w:ascii="宋体" w:hAnsi="宋体"/>
          <w:color w:val="000000"/>
          <w:sz w:val="24"/>
        </w:rPr>
        <w:t>平川区</w:t>
      </w:r>
    </w:p>
    <w:tbl>
      <w:tblPr>
        <w:tblW w:w="0" w:type="auto"/>
        <w:tblLayout w:type="fixed"/>
        <w:tblCellMar>
          <w:left w:w="0" w:type="dxa"/>
          <w:right w:w="0" w:type="dxa"/>
        </w:tblCellMar>
        <w:tblLook w:val="0000"/>
      </w:tblPr>
      <w:tblGrid>
        <w:gridCol w:w="1798"/>
        <w:gridCol w:w="4658"/>
        <w:gridCol w:w="1964"/>
      </w:tblGrid>
      <w:tr w:rsidR="00863867">
        <w:trPr>
          <w:trHeight w:val="273"/>
        </w:trPr>
        <w:tc>
          <w:tcPr>
            <w:tcW w:w="1798" w:type="dxa"/>
            <w:tcBorders>
              <w:top w:val="single" w:sz="12"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名    次</w:t>
            </w:r>
          </w:p>
        </w:tc>
        <w:tc>
          <w:tcPr>
            <w:tcW w:w="4658" w:type="dxa"/>
            <w:tcBorders>
              <w:top w:val="single" w:sz="12"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保健品名称</w:t>
            </w:r>
          </w:p>
        </w:tc>
        <w:tc>
          <w:tcPr>
            <w:tcW w:w="1964" w:type="dxa"/>
            <w:tcBorders>
              <w:top w:val="single" w:sz="12"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百分率</w:t>
            </w:r>
          </w:p>
        </w:tc>
      </w:tr>
      <w:tr w:rsidR="00863867">
        <w:trPr>
          <w:trHeight w:val="292"/>
        </w:trPr>
        <w:tc>
          <w:tcPr>
            <w:tcW w:w="1798"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hint="eastAsia"/>
                <w:color w:val="000000"/>
                <w:kern w:val="0"/>
                <w:sz w:val="24"/>
              </w:rPr>
              <w:t>1</w:t>
            </w:r>
          </w:p>
        </w:tc>
        <w:tc>
          <w:tcPr>
            <w:tcW w:w="4658"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生命一号</w:t>
            </w:r>
          </w:p>
        </w:tc>
        <w:tc>
          <w:tcPr>
            <w:tcW w:w="196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75％</w:t>
            </w:r>
          </w:p>
        </w:tc>
      </w:tr>
      <w:tr w:rsidR="00863867">
        <w:trPr>
          <w:trHeight w:val="292"/>
        </w:trPr>
        <w:tc>
          <w:tcPr>
            <w:tcW w:w="1798"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2</w:t>
            </w:r>
          </w:p>
        </w:tc>
        <w:tc>
          <w:tcPr>
            <w:tcW w:w="4658"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黄金搭档老年组合维生素片</w:t>
            </w:r>
          </w:p>
        </w:tc>
        <w:tc>
          <w:tcPr>
            <w:tcW w:w="196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66％</w:t>
            </w:r>
          </w:p>
        </w:tc>
      </w:tr>
      <w:tr w:rsidR="00863867">
        <w:trPr>
          <w:trHeight w:val="288"/>
        </w:trPr>
        <w:tc>
          <w:tcPr>
            <w:tcW w:w="1798"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3</w:t>
            </w:r>
          </w:p>
        </w:tc>
        <w:tc>
          <w:tcPr>
            <w:tcW w:w="4658"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三精牌葡萄糖酸锌</w:t>
            </w:r>
          </w:p>
        </w:tc>
        <w:tc>
          <w:tcPr>
            <w:tcW w:w="196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58％</w:t>
            </w:r>
          </w:p>
        </w:tc>
      </w:tr>
      <w:tr w:rsidR="00863867">
        <w:trPr>
          <w:trHeight w:val="292"/>
        </w:trPr>
        <w:tc>
          <w:tcPr>
            <w:tcW w:w="1798"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4</w:t>
            </w:r>
          </w:p>
        </w:tc>
        <w:tc>
          <w:tcPr>
            <w:tcW w:w="4658"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成长快乐复合维生素咀嚼片</w:t>
            </w:r>
          </w:p>
        </w:tc>
        <w:tc>
          <w:tcPr>
            <w:tcW w:w="196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50％</w:t>
            </w:r>
          </w:p>
        </w:tc>
      </w:tr>
      <w:tr w:rsidR="00863867">
        <w:trPr>
          <w:trHeight w:val="297"/>
        </w:trPr>
        <w:tc>
          <w:tcPr>
            <w:tcW w:w="1798" w:type="dxa"/>
            <w:vMerge w:val="restart"/>
            <w:tcBorders>
              <w:top w:val="single" w:sz="8" w:space="0" w:color="auto"/>
              <w:left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kern w:val="0"/>
                <w:sz w:val="24"/>
              </w:rPr>
            </w:pPr>
            <w:r>
              <w:rPr>
                <w:rFonts w:ascii="宋体" w:hAnsi="宋体"/>
                <w:color w:val="000000"/>
                <w:kern w:val="0"/>
                <w:sz w:val="24"/>
              </w:rPr>
              <w:t>5</w:t>
            </w:r>
          </w:p>
        </w:tc>
        <w:tc>
          <w:tcPr>
            <w:tcW w:w="4658"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亮嗓胖大海清咽糖</w:t>
            </w:r>
          </w:p>
        </w:tc>
        <w:tc>
          <w:tcPr>
            <w:tcW w:w="1964" w:type="dxa"/>
            <w:vMerge w:val="restart"/>
            <w:tcBorders>
              <w:top w:val="single" w:sz="8" w:space="0" w:color="auto"/>
              <w:left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kern w:val="0"/>
                <w:sz w:val="24"/>
              </w:rPr>
            </w:pPr>
            <w:r>
              <w:rPr>
                <w:rFonts w:ascii="宋体" w:hAnsi="宋体"/>
                <w:color w:val="000000"/>
                <w:kern w:val="0"/>
                <w:sz w:val="24"/>
              </w:rPr>
              <w:t>41％</w:t>
            </w:r>
          </w:p>
        </w:tc>
      </w:tr>
      <w:tr w:rsidR="00863867">
        <w:trPr>
          <w:trHeight w:val="288"/>
        </w:trPr>
        <w:tc>
          <w:tcPr>
            <w:tcW w:w="1798" w:type="dxa"/>
            <w:vMerge/>
            <w:tcBorders>
              <w:left w:val="single" w:sz="12" w:space="0" w:color="auto"/>
              <w:bottom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p>
        </w:tc>
        <w:tc>
          <w:tcPr>
            <w:tcW w:w="4658" w:type="dxa"/>
            <w:tcBorders>
              <w:top w:val="single" w:sz="8" w:space="0" w:color="auto"/>
              <w:left w:val="single" w:sz="8" w:space="0" w:color="auto"/>
              <w:bottom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佳加钙</w:t>
            </w:r>
            <w:r>
              <w:rPr>
                <w:rFonts w:ascii="宋体" w:hAnsi="宋体" w:hint="eastAsia"/>
                <w:color w:val="000000"/>
                <w:kern w:val="0"/>
                <w:sz w:val="24"/>
              </w:rPr>
              <w:t>口</w:t>
            </w:r>
            <w:r>
              <w:rPr>
                <w:rFonts w:ascii="宋体" w:hAnsi="宋体"/>
                <w:color w:val="000000"/>
                <w:kern w:val="0"/>
                <w:sz w:val="24"/>
              </w:rPr>
              <w:t>服液</w:t>
            </w:r>
          </w:p>
        </w:tc>
        <w:tc>
          <w:tcPr>
            <w:tcW w:w="1964" w:type="dxa"/>
            <w:vMerge/>
            <w:tcBorders>
              <w:left w:val="single" w:sz="8" w:space="0" w:color="auto"/>
              <w:bottom w:val="single" w:sz="12"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p>
        </w:tc>
      </w:tr>
    </w:tbl>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备注：</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1）所谓占有率</w:t>
      </w:r>
      <w:r>
        <w:rPr>
          <w:rFonts w:ascii="宋体" w:hAnsi="宋体" w:hint="eastAsia"/>
          <w:color w:val="000000"/>
          <w:sz w:val="24"/>
        </w:rPr>
        <w:t>是</w:t>
      </w:r>
      <w:r>
        <w:rPr>
          <w:rFonts w:ascii="宋体" w:hAnsi="宋体"/>
          <w:color w:val="000000"/>
          <w:sz w:val="24"/>
        </w:rPr>
        <w:t>指在当地调查的所有店中拥有某种保健品的商店占所有当地调查店的百分比。</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2）此次需要调查的店平川区有十二家店。武威市、张掖市各十八家，两市共三十六家店。</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3）这个店的含义不仅指药店，还有超市等。</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市场拥有程度跟当地的消费情况密切相关，消费越多市场拥有就越大，所以保健品在当地销售情况也反映当地保健品消费情况。</w:t>
      </w:r>
    </w:p>
    <w:p w:rsidR="00863867" w:rsidRDefault="00863867" w:rsidP="00B86732">
      <w:pPr>
        <w:spacing w:line="520" w:lineRule="exact"/>
        <w:ind w:firstLineChars="200" w:firstLine="480"/>
        <w:rPr>
          <w:rFonts w:ascii="宋体" w:hAnsi="宋体"/>
          <w:color w:val="000000"/>
          <w:sz w:val="24"/>
        </w:rPr>
      </w:pPr>
      <w:r>
        <w:rPr>
          <w:rFonts w:ascii="宋体" w:hAnsi="宋体" w:hint="eastAsia"/>
          <w:color w:val="000000"/>
          <w:sz w:val="24"/>
        </w:rPr>
        <w:t>……</w:t>
      </w:r>
    </w:p>
    <w:p w:rsidR="00863867" w:rsidRDefault="00863867" w:rsidP="00B86732">
      <w:pPr>
        <w:spacing w:line="520" w:lineRule="exact"/>
        <w:ind w:firstLineChars="200" w:firstLine="480"/>
        <w:rPr>
          <w:rFonts w:ascii="黑体" w:eastAsia="黑体" w:hAnsi="宋体"/>
          <w:color w:val="000000"/>
          <w:sz w:val="24"/>
        </w:rPr>
      </w:pPr>
      <w:r>
        <w:rPr>
          <w:rFonts w:ascii="黑体" w:eastAsia="黑体" w:hAnsi="宋体"/>
          <w:color w:val="000000"/>
          <w:sz w:val="24"/>
        </w:rPr>
        <w:t>三、分析与讨论</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1）两市的保健品主要消费的群体是女性、青少年、中老年人，而平川区保健品的主要消费群体是中老年人和青少年。造成这样的差距的原因主要是：</w:t>
      </w:r>
      <w:r>
        <w:rPr>
          <w:rFonts w:ascii="宋体" w:hAnsi="宋体" w:hint="eastAsia"/>
          <w:color w:val="000000"/>
          <w:sz w:val="24"/>
        </w:rPr>
        <w:t>……</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2）……高比例的农村贫血人口客观上决定了补血产品在农村有着潜在的大市场。而西部又以农村为主，保健品产品开发应该考虑这一点。</w:t>
      </w:r>
    </w:p>
    <w:p w:rsidR="00863867" w:rsidRDefault="00863867" w:rsidP="00B86732">
      <w:pPr>
        <w:spacing w:line="520" w:lineRule="exact"/>
        <w:ind w:firstLineChars="200" w:firstLine="480"/>
        <w:rPr>
          <w:rFonts w:ascii="黑体" w:eastAsia="黑体" w:hAnsi="宋体"/>
          <w:color w:val="000000"/>
          <w:sz w:val="24"/>
        </w:rPr>
      </w:pPr>
      <w:r>
        <w:rPr>
          <w:rFonts w:ascii="黑体" w:eastAsia="黑体" w:hAnsi="宋体"/>
          <w:color w:val="000000"/>
          <w:sz w:val="24"/>
        </w:rPr>
        <w:t>四、意见和建议</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西部面积较大，为使保健品市场正常有序进行，应该成立保健协会西部分会，负责监督保健品市场，维护保健品市场正常秩序；负责审查广告，保证广告真实性；定期做市场调查，预测保健品未来走向；不定期做市场抽查，公布保健品质量的情况；提供专业可靠的健康顾问服务，消除消费者在购买使用过程中的疑虑。</w:t>
      </w:r>
    </w:p>
    <w:p w:rsidR="00863867" w:rsidRDefault="00863867" w:rsidP="00B86732">
      <w:pPr>
        <w:spacing w:line="520" w:lineRule="exact"/>
        <w:ind w:firstLineChars="200" w:firstLine="480"/>
        <w:rPr>
          <w:rFonts w:ascii="宋体" w:hAnsi="宋体"/>
          <w:color w:val="000000"/>
          <w:sz w:val="24"/>
        </w:rPr>
      </w:pPr>
      <w:r>
        <w:rPr>
          <w:rFonts w:ascii="宋体" w:hAnsi="宋体" w:hint="eastAsia"/>
          <w:color w:val="000000"/>
          <w:sz w:val="24"/>
        </w:rPr>
        <w:t>……</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未来保健行业的发展如武威马踏飞燕之势蒸蒸日上、欣欣向荣。这次调查对保健协会可能是发展中的一个很小的阶段，但是对我来说，却是人生的一个转折。我开始接触社会、了解社会……</w:t>
      </w:r>
    </w:p>
    <w:p w:rsidR="00863867" w:rsidRDefault="00863867" w:rsidP="007B5C5C">
      <w:pPr>
        <w:spacing w:line="520" w:lineRule="exact"/>
        <w:ind w:firstLineChars="200" w:firstLine="482"/>
        <w:rPr>
          <w:rFonts w:eastAsia="楷体_GB2312"/>
          <w:b/>
          <w:color w:val="000000"/>
          <w:sz w:val="24"/>
        </w:rPr>
      </w:pPr>
      <w:r>
        <w:rPr>
          <w:rFonts w:eastAsia="楷体_GB2312"/>
          <w:b/>
          <w:color w:val="000000"/>
          <w:sz w:val="24"/>
        </w:rPr>
        <w:t>6</w:t>
      </w:r>
      <w:r>
        <w:rPr>
          <w:rFonts w:eastAsia="楷体_GB2312"/>
          <w:b/>
          <w:color w:val="000000"/>
          <w:sz w:val="24"/>
        </w:rPr>
        <w:t>．团队实践报告的撰写</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团队实践报告也要遵循实践报告的基本格式要求，但同时可以根据团队的实践主题写具有团队特色的报告。团队实践报告应体现集体的思想，因此，应该包括以下几方面。</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（1）团队简介：可以介绍团队名称、团队成员等基本情况，实践项目的基本情况，还可以对这次团队实践的意义、目的等作简明的介绍。</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（2）团队日志：这一部分应该包括团队的前期策划及筹备，具体实践过程中的实践时</w:t>
      </w:r>
      <w:r>
        <w:rPr>
          <w:rFonts w:ascii="宋体" w:hAnsi="宋体" w:hint="eastAsia"/>
          <w:color w:val="000000"/>
          <w:sz w:val="24"/>
        </w:rPr>
        <w:t>间</w:t>
      </w:r>
      <w:r>
        <w:rPr>
          <w:rFonts w:ascii="宋体" w:hAnsi="宋体"/>
          <w:color w:val="000000"/>
          <w:sz w:val="24"/>
        </w:rPr>
        <w:t>、实践地点及团队结束后的总结整理等。</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（3）实践成果：作为</w:t>
      </w:r>
      <w:r>
        <w:rPr>
          <w:rFonts w:ascii="宋体" w:hAnsi="宋体" w:hint="eastAsia"/>
          <w:color w:val="000000"/>
          <w:sz w:val="24"/>
        </w:rPr>
        <w:t>一</w:t>
      </w:r>
      <w:r>
        <w:rPr>
          <w:rFonts w:ascii="宋体" w:hAnsi="宋体"/>
          <w:color w:val="000000"/>
          <w:sz w:val="24"/>
        </w:rPr>
        <w:t>个实践团队，通过实践</w:t>
      </w:r>
      <w:r>
        <w:rPr>
          <w:rFonts w:ascii="宋体" w:hAnsi="宋体" w:hint="eastAsia"/>
          <w:color w:val="000000"/>
          <w:sz w:val="24"/>
        </w:rPr>
        <w:t>一</w:t>
      </w:r>
      <w:r>
        <w:rPr>
          <w:rFonts w:ascii="宋体" w:hAnsi="宋体"/>
          <w:color w:val="000000"/>
          <w:sz w:val="24"/>
        </w:rPr>
        <w:t>定会取得丰硕的成果，实践的意义就在于将成果应用到现实中去，</w:t>
      </w:r>
      <w:r>
        <w:rPr>
          <w:rFonts w:ascii="宋体" w:hAnsi="宋体" w:hint="eastAsia"/>
          <w:color w:val="000000"/>
          <w:sz w:val="24"/>
        </w:rPr>
        <w:t>因</w:t>
      </w:r>
      <w:r>
        <w:rPr>
          <w:rFonts w:ascii="宋体" w:hAnsi="宋体"/>
          <w:color w:val="000000"/>
          <w:sz w:val="24"/>
        </w:rPr>
        <w:t>此团队的实践报告应该重点介绍这一部分，这</w:t>
      </w:r>
      <w:r>
        <w:rPr>
          <w:rFonts w:ascii="宋体" w:hAnsi="宋体" w:hint="eastAsia"/>
          <w:color w:val="000000"/>
          <w:sz w:val="24"/>
        </w:rPr>
        <w:t>一</w:t>
      </w:r>
      <w:r>
        <w:rPr>
          <w:rFonts w:ascii="宋体" w:hAnsi="宋体"/>
          <w:color w:val="000000"/>
          <w:sz w:val="24"/>
        </w:rPr>
        <w:t>部分还</w:t>
      </w:r>
      <w:r>
        <w:rPr>
          <w:rFonts w:ascii="宋体" w:hAnsi="宋体" w:hint="eastAsia"/>
          <w:color w:val="000000"/>
          <w:sz w:val="24"/>
        </w:rPr>
        <w:t>应</w:t>
      </w:r>
      <w:r>
        <w:rPr>
          <w:rFonts w:ascii="宋体" w:hAnsi="宋体"/>
          <w:color w:val="000000"/>
          <w:sz w:val="24"/>
        </w:rPr>
        <w:t>包括实践的总结及收获。</w:t>
      </w:r>
    </w:p>
    <w:p w:rsidR="00863867" w:rsidRDefault="00863867" w:rsidP="00B86732">
      <w:pPr>
        <w:spacing w:line="52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4）队员感悟：虽然实践的是同一个实践题目，但每个人都会有不同的感悟和收获，团队的实践报告中应总结各位成员的感悟。</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（5）附录：可以包括参考资料、队员的信息及项目的信息等。</w:t>
      </w:r>
    </w:p>
    <w:p w:rsidR="00863867" w:rsidRDefault="00863867" w:rsidP="00B86732">
      <w:pPr>
        <w:spacing w:line="520" w:lineRule="exact"/>
        <w:rPr>
          <w:rFonts w:eastAsia="楷体_GB2312"/>
          <w:b/>
          <w:color w:val="000000"/>
          <w:sz w:val="24"/>
        </w:rPr>
      </w:pPr>
    </w:p>
    <w:p w:rsidR="00863867" w:rsidRDefault="00863867" w:rsidP="00B86732">
      <w:pPr>
        <w:spacing w:line="520" w:lineRule="exact"/>
        <w:rPr>
          <w:rFonts w:eastAsia="楷体_GB2312"/>
          <w:b/>
          <w:color w:val="000000"/>
          <w:sz w:val="24"/>
        </w:rPr>
      </w:pPr>
    </w:p>
    <w:p w:rsidR="00863867" w:rsidRDefault="00863867" w:rsidP="00B86732">
      <w:pPr>
        <w:spacing w:line="520" w:lineRule="exact"/>
        <w:rPr>
          <w:rFonts w:eastAsia="楷体_GB2312"/>
          <w:b/>
          <w:color w:val="000000"/>
          <w:sz w:val="24"/>
        </w:rPr>
      </w:pPr>
      <w:r>
        <w:rPr>
          <w:rFonts w:eastAsia="楷体_GB2312"/>
          <w:b/>
          <w:color w:val="000000"/>
          <w:sz w:val="24"/>
        </w:rPr>
        <w:t>【团队实践报告范例】</w:t>
      </w:r>
    </w:p>
    <w:p w:rsidR="00863867" w:rsidRDefault="00863867" w:rsidP="00B86732">
      <w:pPr>
        <w:spacing w:line="520" w:lineRule="exact"/>
        <w:jc w:val="center"/>
        <w:rPr>
          <w:rFonts w:ascii="华文行楷" w:eastAsia="华文行楷" w:hAnsi="宋体"/>
          <w:color w:val="000000"/>
          <w:sz w:val="36"/>
          <w:szCs w:val="36"/>
        </w:rPr>
      </w:pPr>
      <w:r>
        <w:rPr>
          <w:rFonts w:ascii="华文行楷" w:eastAsia="华文行楷" w:hAnsi="宋体"/>
          <w:color w:val="000000"/>
          <w:sz w:val="36"/>
          <w:szCs w:val="36"/>
        </w:rPr>
        <w:t>北京科技大学绿盾环协</w:t>
      </w:r>
      <w:r>
        <w:rPr>
          <w:rFonts w:ascii="华文行楷" w:eastAsia="华文行楷" w:hAnsi="宋体"/>
          <w:color w:val="000000"/>
          <w:sz w:val="36"/>
          <w:szCs w:val="36"/>
        </w:rPr>
        <w:t>“</w:t>
      </w:r>
      <w:r>
        <w:rPr>
          <w:rFonts w:ascii="华文行楷" w:eastAsia="华文行楷" w:hAnsi="宋体"/>
          <w:color w:val="000000"/>
          <w:sz w:val="36"/>
          <w:szCs w:val="36"/>
        </w:rPr>
        <w:t>绿色地图</w:t>
      </w:r>
      <w:r>
        <w:rPr>
          <w:rFonts w:ascii="华文行楷" w:eastAsia="华文行楷" w:hAnsi="宋体"/>
          <w:color w:val="000000"/>
          <w:sz w:val="36"/>
          <w:szCs w:val="36"/>
        </w:rPr>
        <w:t>”</w:t>
      </w:r>
      <w:r>
        <w:rPr>
          <w:rFonts w:ascii="华文行楷" w:eastAsia="华文行楷" w:hAnsi="宋体"/>
          <w:color w:val="000000"/>
          <w:sz w:val="36"/>
          <w:szCs w:val="36"/>
        </w:rPr>
        <w:t>实践团总结</w:t>
      </w:r>
    </w:p>
    <w:p w:rsidR="00863867" w:rsidRDefault="00863867" w:rsidP="00B86732">
      <w:pPr>
        <w:spacing w:line="520" w:lineRule="exact"/>
        <w:jc w:val="center"/>
        <w:rPr>
          <w:rFonts w:ascii="楷体_GB2312" w:eastAsia="楷体_GB2312" w:hAnsi="宋体"/>
          <w:b/>
          <w:color w:val="000000"/>
          <w:sz w:val="24"/>
        </w:rPr>
      </w:pPr>
      <w:r>
        <w:rPr>
          <w:rFonts w:ascii="楷体_GB2312" w:eastAsia="楷体_GB2312" w:hAnsi="宋体"/>
          <w:b/>
          <w:color w:val="000000"/>
          <w:sz w:val="24"/>
        </w:rPr>
        <w:t>（摘选）</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开篇词</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2005年6月，正当北京科技大学绿盾环境保护与发展协会完成换届，即将结束一学期的活动，给这学年的工作画上一个圆满的句号的时候，由北京市环保宣教中心承办的绘制“北京绿色地图”实践活动如火如荼的展开了。</w:t>
      </w:r>
    </w:p>
    <w:p w:rsidR="00863867" w:rsidRDefault="00863867" w:rsidP="00B86732">
      <w:pPr>
        <w:spacing w:line="500" w:lineRule="exact"/>
        <w:ind w:firstLineChars="200" w:firstLine="480"/>
        <w:rPr>
          <w:rFonts w:ascii="宋体" w:hAnsi="宋体"/>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第一篇：筹备</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接受了任务，我们对这次的活动进行了分析……</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最终，我们确定了我们此次实践活动的目的：在绘制绿色地图的同时，通过对该地区环境因素、城市居民的环保观念的考察，使我们更好地认识海淀城区目前的环境现状，了解北京环保工作在各个区域的进展情况，了解北京市民的环保观念，以至达到更好的进行环保工作的目的。</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第二篇：出征</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8月17日，一个值得纪念的日子……</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8月18日，又是一个值得我们绿盾人和这次实践活动每一位志愿者纪念的日</w:t>
      </w:r>
      <w:r>
        <w:rPr>
          <w:rFonts w:ascii="宋体" w:hAnsi="宋体"/>
          <w:color w:val="000000"/>
          <w:sz w:val="24"/>
        </w:rPr>
        <w:lastRenderedPageBreak/>
        <w:t>子。在这一天，我们的实践活动正式开始。</w:t>
      </w:r>
    </w:p>
    <w:p w:rsidR="00863867" w:rsidRDefault="00863867" w:rsidP="00B86732">
      <w:pPr>
        <w:spacing w:line="500" w:lineRule="exact"/>
        <w:ind w:firstLineChars="200" w:firstLine="480"/>
        <w:rPr>
          <w:rFonts w:ascii="宋体" w:hAnsi="宋体"/>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第三篇：活动</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活动开始后，我们所要面对的第一个问题……</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值得一提的是：我们的志愿者为了能使上交学校和宣教中心的成果有最好的效果……</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经历两周的时间，当时间已经是8月31日时，我们终于完成了此次实践活动所有在外的考察内容。</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第四篇：发现</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北三环以内是城市气氛比较浓厚的地区，主要是一些城市的白领在这里工作，所以我们这一组的考察主题是：三环以内典型城市中的环境因素、城市白领的环保观念。</w:t>
      </w:r>
    </w:p>
    <w:p w:rsidR="00863867" w:rsidRDefault="00863867" w:rsidP="00B86732">
      <w:pPr>
        <w:spacing w:line="500" w:lineRule="exact"/>
        <w:ind w:firstLineChars="200" w:firstLine="480"/>
        <w:rPr>
          <w:rFonts w:ascii="宋体" w:hAnsi="宋体"/>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第五篇：总结</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“一个活动，不管前期做得多好，如果后期不能进行有效的最终总结的话，这个活动不算是成功的活动”。</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尾声</w:t>
      </w:r>
    </w:p>
    <w:p w:rsidR="00863867" w:rsidRDefault="00863867" w:rsidP="00B86732">
      <w:pPr>
        <w:spacing w:line="500" w:lineRule="exact"/>
        <w:ind w:firstLineChars="200" w:firstLine="480"/>
        <w:rPr>
          <w:rFonts w:ascii="宋体" w:hAnsi="宋体"/>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完成了实践报告的我们几位绿盾人开始新的工作，反思……</w:t>
      </w:r>
    </w:p>
    <w:p w:rsidR="00863867" w:rsidRDefault="00863867" w:rsidP="00B86732">
      <w:pPr>
        <w:spacing w:line="500" w:lineRule="exact"/>
        <w:ind w:firstLineChars="200" w:firstLine="480"/>
        <w:rPr>
          <w:rFonts w:ascii="宋体" w:hAnsi="宋体"/>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最后，我们还想谈一谈此次实践活动对我们绿盾环协的影响。</w:t>
      </w:r>
    </w:p>
    <w:p w:rsidR="00863867" w:rsidRDefault="00863867" w:rsidP="00B86732">
      <w:pPr>
        <w:spacing w:line="500" w:lineRule="exact"/>
        <w:ind w:firstLineChars="200" w:firstLine="480"/>
        <w:rPr>
          <w:rFonts w:ascii="宋体" w:hAnsi="宋体"/>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应该说，这是我们环协几位骨干在接手绿盾后组织的第一次活动。在这次活动中，我们积累了很多的</w:t>
      </w:r>
      <w:r>
        <w:rPr>
          <w:rFonts w:ascii="宋体" w:hAnsi="宋体" w:hint="eastAsia"/>
          <w:color w:val="000000"/>
          <w:sz w:val="24"/>
        </w:rPr>
        <w:t>工</w:t>
      </w:r>
      <w:r>
        <w:rPr>
          <w:rFonts w:ascii="宋体" w:hAnsi="宋体"/>
          <w:color w:val="000000"/>
          <w:sz w:val="24"/>
        </w:rPr>
        <w:t>作经验，也培养了我们团队协作的精神。我们想，就过程来说，对于我们绿盾环协接下来一个学期带领大一新同学开展活动是大有裨益的。</w:t>
      </w:r>
    </w:p>
    <w:p w:rsidR="00863867" w:rsidRDefault="00863867">
      <w:pPr>
        <w:spacing w:line="440" w:lineRule="atLeast"/>
        <w:ind w:firstLineChars="200" w:firstLine="480"/>
        <w:rPr>
          <w:rFonts w:ascii="宋体" w:hAnsi="宋体"/>
          <w:color w:val="000000"/>
          <w:sz w:val="24"/>
        </w:rPr>
      </w:pPr>
    </w:p>
    <w:sectPr w:rsidR="00863867" w:rsidSect="003A3ABE">
      <w:pgSz w:w="11906" w:h="16838"/>
      <w:pgMar w:top="1440" w:right="1758" w:bottom="1440" w:left="175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E10" w:rsidRDefault="00B50E10" w:rsidP="00AF703B">
      <w:r>
        <w:separator/>
      </w:r>
    </w:p>
  </w:endnote>
  <w:endnote w:type="continuationSeparator" w:id="0">
    <w:p w:rsidR="00B50E10" w:rsidRDefault="00B50E10" w:rsidP="00AF7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E10" w:rsidRDefault="00B50E10" w:rsidP="00AF703B">
      <w:r>
        <w:separator/>
      </w:r>
    </w:p>
  </w:footnote>
  <w:footnote w:type="continuationSeparator" w:id="0">
    <w:p w:rsidR="00B50E10" w:rsidRDefault="00B50E10" w:rsidP="00AF7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2A1D"/>
    <w:rsid w:val="00172A27"/>
    <w:rsid w:val="00191F45"/>
    <w:rsid w:val="00272CD8"/>
    <w:rsid w:val="003A3ABE"/>
    <w:rsid w:val="0044589F"/>
    <w:rsid w:val="00663BB4"/>
    <w:rsid w:val="007B5C5C"/>
    <w:rsid w:val="00863867"/>
    <w:rsid w:val="00971C96"/>
    <w:rsid w:val="00972B5A"/>
    <w:rsid w:val="00AF703B"/>
    <w:rsid w:val="00B50E10"/>
    <w:rsid w:val="00B86732"/>
    <w:rsid w:val="00C033C4"/>
    <w:rsid w:val="00C065CE"/>
    <w:rsid w:val="00CC4F15"/>
    <w:rsid w:val="46716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A3ABE"/>
    <w:rPr>
      <w:kern w:val="2"/>
      <w:sz w:val="18"/>
      <w:szCs w:val="18"/>
    </w:rPr>
  </w:style>
  <w:style w:type="character" w:customStyle="1" w:styleId="Char0">
    <w:name w:val="页眉 Char"/>
    <w:link w:val="a4"/>
    <w:uiPriority w:val="99"/>
    <w:rsid w:val="003A3ABE"/>
    <w:rPr>
      <w:kern w:val="2"/>
      <w:sz w:val="18"/>
      <w:szCs w:val="18"/>
    </w:rPr>
  </w:style>
  <w:style w:type="paragraph" w:styleId="a4">
    <w:name w:val="header"/>
    <w:basedOn w:val="a"/>
    <w:link w:val="Char0"/>
    <w:uiPriority w:val="99"/>
    <w:unhideWhenUsed/>
    <w:rsid w:val="003A3ABE"/>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3A3ABE"/>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1181</Words>
  <Characters>6732</Characters>
  <Application>Microsoft Office Word</Application>
  <DocSecurity>0</DocSecurity>
  <PresentationFormat/>
  <Lines>56</Lines>
  <Paragraphs>15</Paragraphs>
  <Slides>0</Slides>
  <Notes>0</Notes>
  <HiddenSlides>0</HiddenSlides>
  <MMClips>0</MMClips>
  <ScaleCrop>false</ScaleCrop>
  <Company>yhtw</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yhtw</dc:creator>
  <cp:lastModifiedBy>陈晨</cp:lastModifiedBy>
  <cp:revision>3</cp:revision>
  <dcterms:created xsi:type="dcterms:W3CDTF">2018-05-29T02:24:00Z</dcterms:created>
  <dcterms:modified xsi:type="dcterms:W3CDTF">2020-07-17T03:02:00Z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